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74"/>
        <w:gridCol w:w="2016"/>
      </w:tblGrid>
      <w:tr w:rsidR="00FE6495" w14:paraId="450B6453" w14:textId="77777777" w:rsidTr="00456E6D">
        <w:trPr>
          <w:trHeight w:val="1385"/>
        </w:trPr>
        <w:tc>
          <w:tcPr>
            <w:tcW w:w="1985" w:type="dxa"/>
          </w:tcPr>
          <w:p w14:paraId="5BE9E1CF" w14:textId="6A47CC56" w:rsidR="00FE6495" w:rsidRDefault="00FE6495" w:rsidP="00456E6D">
            <w:r w:rsidRPr="00F07938">
              <w:rPr>
                <w:noProof/>
                <w:lang w:val="en-US" w:eastAsia="en-US"/>
              </w:rPr>
              <w:drawing>
                <wp:inline distT="0" distB="0" distL="0" distR="0" wp14:anchorId="345EF359" wp14:editId="6A58C343">
                  <wp:extent cx="5715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tc>
        <w:tc>
          <w:tcPr>
            <w:tcW w:w="5574" w:type="dxa"/>
            <w:vAlign w:val="center"/>
          </w:tcPr>
          <w:p w14:paraId="3688B404" w14:textId="77777777" w:rsidR="00FE6495" w:rsidRPr="005D6BFA" w:rsidRDefault="00FE6495" w:rsidP="00456E6D">
            <w:pPr>
              <w:jc w:val="center"/>
              <w:rPr>
                <w:b/>
              </w:rPr>
            </w:pPr>
            <w:r w:rsidRPr="005D6BFA">
              <w:rPr>
                <w:b/>
              </w:rPr>
              <w:t>Universidade Federal de Santa Catarina</w:t>
            </w:r>
          </w:p>
          <w:p w14:paraId="356ED3EC" w14:textId="77777777" w:rsidR="00FE6495" w:rsidRPr="005D6BFA" w:rsidRDefault="00FE6495" w:rsidP="00456E6D">
            <w:pPr>
              <w:jc w:val="center"/>
              <w:rPr>
                <w:b/>
              </w:rPr>
            </w:pPr>
            <w:r w:rsidRPr="005D6BFA">
              <w:rPr>
                <w:b/>
              </w:rPr>
              <w:t>Centro Tecnológico</w:t>
            </w:r>
          </w:p>
          <w:p w14:paraId="77C4CFBC" w14:textId="77777777" w:rsidR="00FE6495" w:rsidRPr="005D6BFA" w:rsidRDefault="00FE6495" w:rsidP="00456E6D">
            <w:pPr>
              <w:jc w:val="center"/>
              <w:rPr>
                <w:b/>
              </w:rPr>
            </w:pPr>
            <w:r w:rsidRPr="005D6BFA">
              <w:rPr>
                <w:b/>
              </w:rPr>
              <w:t>Departamento de Engenharia Mecânica</w:t>
            </w:r>
          </w:p>
          <w:p w14:paraId="546258AE" w14:textId="77777777" w:rsidR="00FE6495" w:rsidRDefault="00FE6495" w:rsidP="00456E6D">
            <w:pPr>
              <w:spacing w:before="240"/>
              <w:jc w:val="center"/>
            </w:pPr>
            <w:r w:rsidRPr="005D6BFA">
              <w:rPr>
                <w:b/>
              </w:rPr>
              <w:t>PLANO DE ENSINO</w:t>
            </w:r>
          </w:p>
        </w:tc>
        <w:tc>
          <w:tcPr>
            <w:tcW w:w="2016" w:type="dxa"/>
            <w:vAlign w:val="center"/>
          </w:tcPr>
          <w:p w14:paraId="5BF0EEF0" w14:textId="793D8E36" w:rsidR="00FE6495" w:rsidRDefault="00FE6495" w:rsidP="00456E6D">
            <w:pPr>
              <w:jc w:val="center"/>
              <w:rPr>
                <w:noProof/>
                <w:lang w:eastAsia="en-US"/>
              </w:rPr>
            </w:pPr>
            <w:r w:rsidRPr="00F07938">
              <w:rPr>
                <w:noProof/>
                <w:lang w:val="en-US" w:eastAsia="en-US"/>
              </w:rPr>
              <w:drawing>
                <wp:inline distT="0" distB="0" distL="0" distR="0" wp14:anchorId="39AA78D2" wp14:editId="32EAEAC6">
                  <wp:extent cx="1143000" cy="4476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tc>
      </w:tr>
    </w:tbl>
    <w:p w14:paraId="611496A6" w14:textId="77777777" w:rsidR="00FE6495" w:rsidRDefault="00FE6495" w:rsidP="00FE6495">
      <w:pPr>
        <w:spacing w:before="240"/>
        <w:ind w:firstLine="708"/>
        <w:jc w:val="both"/>
        <w:rPr>
          <w:bCs/>
        </w:rPr>
      </w:pPr>
      <w:r w:rsidRPr="004341D1">
        <w:rPr>
          <w:bCs/>
        </w:rPr>
        <w:t xml:space="preserve">Em caráter excepcional e transitório, para substituição </w:t>
      </w:r>
      <w:r>
        <w:rPr>
          <w:bCs/>
        </w:rPr>
        <w:t>do ensino presencial</w:t>
      </w:r>
      <w:r w:rsidRPr="004341D1">
        <w:rPr>
          <w:bCs/>
        </w:rPr>
        <w:t xml:space="preserve"> </w:t>
      </w:r>
      <w:r>
        <w:rPr>
          <w:bCs/>
        </w:rPr>
        <w:t>pelo ensino não presencial</w:t>
      </w:r>
      <w:r w:rsidRPr="004341D1">
        <w:rPr>
          <w:bCs/>
        </w:rPr>
        <w:t xml:space="preserve">, </w:t>
      </w:r>
      <w:r w:rsidRPr="00954EE7">
        <w:rPr>
          <w:bCs/>
        </w:rPr>
        <w:t>enquanto durar a pandemia do novo coronavírus (COVID-</w:t>
      </w:r>
      <w:r>
        <w:rPr>
          <w:bCs/>
        </w:rPr>
        <w:t xml:space="preserve">19), em atenção à Portaria MEC </w:t>
      </w:r>
      <w:r w:rsidRPr="00954EE7">
        <w:rPr>
          <w:bCs/>
        </w:rPr>
        <w:t>N</w:t>
      </w:r>
      <w:r w:rsidRPr="00954EE7">
        <w:rPr>
          <w:bCs/>
          <w:u w:val="single"/>
          <w:vertAlign w:val="superscript"/>
        </w:rPr>
        <w:t>o</w:t>
      </w:r>
      <w:r w:rsidRPr="00954EE7">
        <w:rPr>
          <w:bCs/>
        </w:rPr>
        <w:t xml:space="preserve"> </w:t>
      </w:r>
      <w:r>
        <w:rPr>
          <w:bCs/>
        </w:rPr>
        <w:t>5</w:t>
      </w:r>
      <w:r w:rsidRPr="00954EE7">
        <w:rPr>
          <w:bCs/>
        </w:rPr>
        <w:t>44, de 16 de junho de 2020</w:t>
      </w:r>
      <w:r>
        <w:rPr>
          <w:bCs/>
        </w:rPr>
        <w:t>,</w:t>
      </w:r>
      <w:r w:rsidRPr="00954EE7">
        <w:rPr>
          <w:bCs/>
        </w:rPr>
        <w:t xml:space="preserve"> e à Resolução Normativa N</w:t>
      </w:r>
      <w:r w:rsidRPr="00954EE7">
        <w:rPr>
          <w:bCs/>
          <w:u w:val="single"/>
          <w:vertAlign w:val="superscript"/>
        </w:rPr>
        <w:t>o</w:t>
      </w:r>
      <w:r w:rsidRPr="00954EE7">
        <w:rPr>
          <w:bCs/>
        </w:rPr>
        <w:t xml:space="preserve"> 140/2020/CUn, de 21 de julho de 2020.</w:t>
      </w:r>
    </w:p>
    <w:p w14:paraId="72F1899D" w14:textId="77777777" w:rsidR="008B6EFC" w:rsidRDefault="008B6EFC">
      <w:pPr>
        <w:widowControl w:val="0"/>
        <w:pBdr>
          <w:top w:val="nil"/>
          <w:left w:val="nil"/>
          <w:bottom w:val="nil"/>
          <w:right w:val="nil"/>
          <w:between w:val="nil"/>
        </w:pBdr>
        <w:spacing w:line="276" w:lineRule="auto"/>
        <w:rPr>
          <w:rFonts w:ascii="Arial" w:eastAsia="Arial" w:hAnsi="Arial" w:cs="Arial"/>
          <w:color w:val="000000"/>
          <w:sz w:val="22"/>
          <w:szCs w:val="22"/>
        </w:rPr>
      </w:pPr>
    </w:p>
    <w:p w14:paraId="7ED2DF58" w14:textId="77777777" w:rsidR="008B6EFC" w:rsidRDefault="00AA4A22">
      <w:pPr>
        <w:spacing w:before="240"/>
        <w:jc w:val="center"/>
        <w:rPr>
          <w:b/>
          <w:sz w:val="28"/>
          <w:szCs w:val="28"/>
        </w:rPr>
      </w:pPr>
      <w:r>
        <w:rPr>
          <w:b/>
          <w:sz w:val="28"/>
          <w:szCs w:val="28"/>
        </w:rPr>
        <w:t>EMC5210 – Laboratório em Manufatura e Metrologia</w:t>
      </w:r>
    </w:p>
    <w:p w14:paraId="7ACF2708" w14:textId="77777777" w:rsidR="008B6EFC" w:rsidRDefault="008B6EFC">
      <w:pPr>
        <w:jc w:val="both"/>
      </w:pPr>
    </w:p>
    <w:p w14:paraId="781945AE" w14:textId="77777777" w:rsidR="008B6EFC" w:rsidRDefault="00AA4A22">
      <w:pPr>
        <w:keepNext/>
        <w:tabs>
          <w:tab w:val="left" w:pos="2730"/>
        </w:tabs>
        <w:spacing w:before="120" w:after="120"/>
        <w:jc w:val="both"/>
        <w:rPr>
          <w:b/>
        </w:rPr>
      </w:pPr>
      <w:r>
        <w:rPr>
          <w:b/>
        </w:rPr>
        <w:t>1) Identificação</w:t>
      </w:r>
    </w:p>
    <w:p w14:paraId="7C931413" w14:textId="77777777" w:rsidR="008B6EFC" w:rsidRDefault="00AA4A22">
      <w:pPr>
        <w:tabs>
          <w:tab w:val="left" w:pos="2730"/>
        </w:tabs>
        <w:spacing w:before="120" w:after="120" w:line="360" w:lineRule="auto"/>
        <w:ind w:left="284"/>
        <w:jc w:val="both"/>
      </w:pPr>
      <w:r>
        <w:t xml:space="preserve">Carga horária: 72 horas-aula, das quais: Teóricas: 72 horas-aula. </w:t>
      </w:r>
    </w:p>
    <w:p w14:paraId="31762473" w14:textId="76B95088" w:rsidR="008B6EFC" w:rsidRDefault="00AA4A22">
      <w:pPr>
        <w:tabs>
          <w:tab w:val="left" w:pos="2730"/>
        </w:tabs>
        <w:spacing w:before="120" w:after="120" w:line="360" w:lineRule="auto"/>
        <w:ind w:left="284"/>
        <w:jc w:val="both"/>
      </w:pPr>
      <w:r>
        <w:t>Turma(s): 06203</w:t>
      </w:r>
      <w:r w:rsidR="005A0F57">
        <w:t xml:space="preserve"> </w:t>
      </w:r>
      <w:r>
        <w:t>/</w:t>
      </w:r>
      <w:r w:rsidR="005A0F57">
        <w:t xml:space="preserve"> </w:t>
      </w:r>
      <w:r>
        <w:t>06203B</w:t>
      </w:r>
      <w:r w:rsidR="005A0F57">
        <w:t xml:space="preserve"> </w:t>
      </w:r>
      <w:r>
        <w:t>/</w:t>
      </w:r>
      <w:r w:rsidR="005A0F57">
        <w:t xml:space="preserve"> </w:t>
      </w:r>
      <w:r>
        <w:t>06203C</w:t>
      </w:r>
      <w:r w:rsidR="005A0F57">
        <w:t xml:space="preserve"> </w:t>
      </w:r>
      <w:r>
        <w:t>/</w:t>
      </w:r>
      <w:r w:rsidR="005A0F57">
        <w:t xml:space="preserve"> </w:t>
      </w:r>
      <w:r>
        <w:t>06203D</w:t>
      </w:r>
      <w:r w:rsidR="005A0F57">
        <w:t xml:space="preserve"> </w:t>
      </w:r>
      <w:r>
        <w:t>/</w:t>
      </w:r>
      <w:r w:rsidR="005A0F57">
        <w:t xml:space="preserve"> </w:t>
      </w:r>
      <w:r>
        <w:t xml:space="preserve">07214 </w:t>
      </w:r>
    </w:p>
    <w:p w14:paraId="1C6119E2" w14:textId="77777777" w:rsidR="008B6EFC" w:rsidRDefault="00AA4A22">
      <w:pPr>
        <w:tabs>
          <w:tab w:val="left" w:pos="2730"/>
        </w:tabs>
        <w:spacing w:before="120" w:after="120" w:line="360" w:lineRule="auto"/>
        <w:ind w:left="284"/>
        <w:jc w:val="both"/>
      </w:pPr>
      <w:bookmarkStart w:id="0" w:name="_heading=h.gjdgxs" w:colFirst="0" w:colLast="0"/>
      <w:bookmarkEnd w:id="0"/>
      <w:r>
        <w:t xml:space="preserve">Nome(s) do(s) professor(es): </w:t>
      </w:r>
    </w:p>
    <w:p w14:paraId="542ABF3A" w14:textId="77777777" w:rsidR="008B6EFC" w:rsidRDefault="00AA4A22">
      <w:pPr>
        <w:tabs>
          <w:tab w:val="left" w:pos="2730"/>
        </w:tabs>
        <w:spacing w:before="120" w:after="120" w:line="360" w:lineRule="auto"/>
        <w:ind w:left="284"/>
        <w:jc w:val="both"/>
      </w:pPr>
      <w:r>
        <w:t>CARLOS HENRIQUE AHRENS (carlos.ahrens@ufsc.br)</w:t>
      </w:r>
    </w:p>
    <w:p w14:paraId="06F702E5" w14:textId="77777777" w:rsidR="008B6EFC" w:rsidRPr="00454172" w:rsidRDefault="00AA4A22">
      <w:pPr>
        <w:tabs>
          <w:tab w:val="left" w:pos="2730"/>
        </w:tabs>
        <w:spacing w:before="120" w:after="120" w:line="360" w:lineRule="auto"/>
        <w:ind w:left="284"/>
        <w:jc w:val="both"/>
        <w:rPr>
          <w:lang w:val="en-US"/>
        </w:rPr>
      </w:pPr>
      <w:r w:rsidRPr="00454172">
        <w:rPr>
          <w:lang w:val="en-US"/>
        </w:rPr>
        <w:t>ROLF BERTRAND SCHROETER (rolf.schroeter@ufsc.br)</w:t>
      </w:r>
    </w:p>
    <w:p w14:paraId="4D36B11B" w14:textId="358E4690" w:rsidR="008B6EFC" w:rsidRDefault="00AA4A22">
      <w:pPr>
        <w:tabs>
          <w:tab w:val="left" w:pos="2730"/>
        </w:tabs>
        <w:spacing w:before="120" w:after="120" w:line="360" w:lineRule="auto"/>
        <w:ind w:left="284"/>
        <w:jc w:val="both"/>
      </w:pPr>
      <w:r>
        <w:t>TIAGO LOUREIRO FIGARO DA COSTA PINTO (tiago.pinto@ufsc.br)</w:t>
      </w:r>
    </w:p>
    <w:p w14:paraId="0160A1EE" w14:textId="77777777" w:rsidR="008B6EFC" w:rsidRDefault="00AA4A22">
      <w:pPr>
        <w:tabs>
          <w:tab w:val="left" w:pos="2730"/>
        </w:tabs>
        <w:spacing w:before="120" w:after="120" w:line="360" w:lineRule="auto"/>
        <w:ind w:left="284"/>
        <w:jc w:val="both"/>
      </w:pPr>
      <w:r>
        <w:t>CARLOS ENRIQUE NINO BOHORQUEZ (carlos.nino@ufsc.br)</w:t>
      </w:r>
    </w:p>
    <w:p w14:paraId="57AB7C8B" w14:textId="695136DC" w:rsidR="0082582F" w:rsidRDefault="0082582F" w:rsidP="0082582F">
      <w:pPr>
        <w:tabs>
          <w:tab w:val="left" w:pos="2730"/>
        </w:tabs>
        <w:spacing w:before="120" w:after="120" w:line="360" w:lineRule="auto"/>
        <w:ind w:left="284"/>
        <w:jc w:val="both"/>
      </w:pPr>
      <w:r>
        <w:t>FÁBIO ANTONIO XAVIER (</w:t>
      </w:r>
      <w:r w:rsidRPr="0082582F">
        <w:t>f.xavier@ufsc.br</w:t>
      </w:r>
      <w:r>
        <w:t>)</w:t>
      </w:r>
    </w:p>
    <w:p w14:paraId="1C622E08" w14:textId="77777777" w:rsidR="0082582F" w:rsidRDefault="0082582F" w:rsidP="0082582F">
      <w:pPr>
        <w:tabs>
          <w:tab w:val="left" w:pos="2730"/>
        </w:tabs>
        <w:spacing w:before="120" w:after="120" w:line="360" w:lineRule="auto"/>
        <w:ind w:left="284"/>
        <w:jc w:val="both"/>
      </w:pPr>
      <w:r>
        <w:t>GUILHERME MARIZ DE OLIVEIRA BARRA (g.barra@ufsc.br)</w:t>
      </w:r>
    </w:p>
    <w:p w14:paraId="3CABD3C3" w14:textId="1DCF8D21" w:rsidR="0082582F" w:rsidRDefault="0082582F" w:rsidP="0082582F">
      <w:pPr>
        <w:tabs>
          <w:tab w:val="left" w:pos="2730"/>
        </w:tabs>
        <w:spacing w:before="120" w:after="120" w:line="360" w:lineRule="auto"/>
        <w:ind w:left="284"/>
        <w:jc w:val="both"/>
      </w:pPr>
      <w:r>
        <w:t>MILTON PEREIRA (</w:t>
      </w:r>
      <w:r w:rsidRPr="0082582F">
        <w:t>milton.pereira@ufsc.br</w:t>
      </w:r>
      <w:r>
        <w:t>)</w:t>
      </w:r>
    </w:p>
    <w:p w14:paraId="33E47F84" w14:textId="3859734C" w:rsidR="008B6EFC" w:rsidRDefault="00AA4A22">
      <w:pPr>
        <w:tabs>
          <w:tab w:val="left" w:pos="2730"/>
        </w:tabs>
        <w:spacing w:before="120" w:after="120" w:line="360" w:lineRule="auto"/>
        <w:ind w:left="284"/>
        <w:jc w:val="both"/>
      </w:pPr>
      <w:r>
        <w:t>PEDRO AMEDEO NANNETTI BERNARDINI (</w:t>
      </w:r>
      <w:r w:rsidR="00574876" w:rsidRPr="0082582F">
        <w:t>pedro.bernardini@ufsc.br</w:t>
      </w:r>
      <w:r>
        <w:t>)</w:t>
      </w:r>
    </w:p>
    <w:p w14:paraId="5FFCCAC9" w14:textId="77777777" w:rsidR="008B6EFC" w:rsidRDefault="00AA4A22">
      <w:pPr>
        <w:tabs>
          <w:tab w:val="left" w:pos="2730"/>
        </w:tabs>
        <w:spacing w:before="120" w:after="120" w:line="360" w:lineRule="auto"/>
        <w:ind w:left="284"/>
        <w:jc w:val="both"/>
      </w:pPr>
      <w:r>
        <w:t>Os professores compartilham tarefas nessas turmas.</w:t>
      </w:r>
    </w:p>
    <w:p w14:paraId="7FFC6711" w14:textId="653C09BB" w:rsidR="008B6EFC" w:rsidRDefault="00AA4A22">
      <w:pPr>
        <w:tabs>
          <w:tab w:val="left" w:pos="2730"/>
        </w:tabs>
        <w:spacing w:before="120" w:after="120" w:line="360" w:lineRule="auto"/>
        <w:ind w:left="284"/>
        <w:jc w:val="both"/>
      </w:pPr>
      <w:r>
        <w:t xml:space="preserve">Período: </w:t>
      </w:r>
      <w:r w:rsidR="00915E48">
        <w:t>2</w:t>
      </w:r>
      <w:r>
        <w:t>º semestre de 202</w:t>
      </w:r>
      <w:r w:rsidR="00915E48">
        <w:t>1</w:t>
      </w:r>
    </w:p>
    <w:p w14:paraId="110B0684" w14:textId="77777777" w:rsidR="008B6EFC" w:rsidRDefault="00AA4A22">
      <w:pPr>
        <w:keepNext/>
        <w:tabs>
          <w:tab w:val="left" w:pos="2730"/>
        </w:tabs>
        <w:spacing w:before="120" w:after="120"/>
        <w:jc w:val="both"/>
        <w:rPr>
          <w:b/>
        </w:rPr>
      </w:pPr>
      <w:r>
        <w:rPr>
          <w:b/>
        </w:rPr>
        <w:t xml:space="preserve">2) Cursos </w:t>
      </w:r>
    </w:p>
    <w:p w14:paraId="6F05BBDC" w14:textId="77777777" w:rsidR="008B6EFC" w:rsidRDefault="00AA4A22">
      <w:pPr>
        <w:tabs>
          <w:tab w:val="left" w:pos="2730"/>
        </w:tabs>
        <w:spacing w:before="120" w:after="120" w:line="360" w:lineRule="auto"/>
        <w:ind w:left="284"/>
        <w:jc w:val="both"/>
      </w:pPr>
      <w:r>
        <w:t>203 Engenharia Mecânica</w:t>
      </w:r>
    </w:p>
    <w:p w14:paraId="4A04D2D1" w14:textId="77777777" w:rsidR="008B6EFC" w:rsidRDefault="00AA4A22">
      <w:pPr>
        <w:tabs>
          <w:tab w:val="left" w:pos="2730"/>
        </w:tabs>
        <w:spacing w:before="120" w:after="120" w:line="360" w:lineRule="auto"/>
        <w:ind w:left="284"/>
        <w:jc w:val="both"/>
      </w:pPr>
      <w:r>
        <w:t>214 Engenharia de Produção Mecânica</w:t>
      </w:r>
    </w:p>
    <w:p w14:paraId="36188B58" w14:textId="77777777" w:rsidR="008B6EFC" w:rsidRDefault="00AA4A22">
      <w:pPr>
        <w:keepNext/>
        <w:tabs>
          <w:tab w:val="left" w:pos="2730"/>
        </w:tabs>
        <w:spacing w:before="120" w:after="120"/>
        <w:jc w:val="both"/>
        <w:rPr>
          <w:b/>
        </w:rPr>
      </w:pPr>
      <w:r>
        <w:rPr>
          <w:b/>
        </w:rPr>
        <w:lastRenderedPageBreak/>
        <w:t>3) Requisitos</w:t>
      </w:r>
    </w:p>
    <w:p w14:paraId="66A68CA1" w14:textId="77777777" w:rsidR="008B6EFC" w:rsidRDefault="00AA4A22">
      <w:pPr>
        <w:tabs>
          <w:tab w:val="left" w:pos="2730"/>
        </w:tabs>
        <w:spacing w:before="120" w:after="120" w:line="276" w:lineRule="auto"/>
        <w:ind w:left="284"/>
        <w:jc w:val="both"/>
      </w:pPr>
      <w:r>
        <w:t>EMC5203 – Conformação de Metais e Moldagem de Polímeros</w:t>
      </w:r>
    </w:p>
    <w:p w14:paraId="1E6DD847" w14:textId="77777777" w:rsidR="008B6EFC" w:rsidRDefault="00AA4A22">
      <w:pPr>
        <w:tabs>
          <w:tab w:val="left" w:pos="2730"/>
        </w:tabs>
        <w:spacing w:before="120" w:after="120" w:line="276" w:lineRule="auto"/>
        <w:ind w:left="284"/>
        <w:jc w:val="both"/>
      </w:pPr>
      <w:r>
        <w:t>EMC5302 – Metodologia de Projeto em Engenharia Mecânica</w:t>
      </w:r>
    </w:p>
    <w:p w14:paraId="770EE2D2" w14:textId="77777777" w:rsidR="008B6EFC" w:rsidRDefault="00AA4A22">
      <w:pPr>
        <w:tabs>
          <w:tab w:val="left" w:pos="2730"/>
        </w:tabs>
        <w:spacing w:before="120" w:after="120" w:line="276" w:lineRule="auto"/>
        <w:ind w:left="284"/>
        <w:jc w:val="both"/>
      </w:pPr>
      <w:r>
        <w:t>EMC5202 – Usinagem dos Materiais</w:t>
      </w:r>
    </w:p>
    <w:p w14:paraId="112099FD" w14:textId="77777777" w:rsidR="008B6EFC" w:rsidRDefault="00AA4A22">
      <w:pPr>
        <w:tabs>
          <w:tab w:val="left" w:pos="2730"/>
        </w:tabs>
        <w:spacing w:before="120" w:after="120" w:line="276" w:lineRule="auto"/>
        <w:ind w:left="284"/>
        <w:jc w:val="both"/>
      </w:pPr>
      <w:r>
        <w:t>EMC5223 – Estatística e Metrologia para Engenharia</w:t>
      </w:r>
    </w:p>
    <w:p w14:paraId="2AC03097" w14:textId="77777777" w:rsidR="008B6EFC" w:rsidRDefault="00AA4A22">
      <w:pPr>
        <w:keepNext/>
        <w:tabs>
          <w:tab w:val="left" w:pos="2730"/>
        </w:tabs>
        <w:spacing w:before="120" w:after="120"/>
        <w:jc w:val="both"/>
        <w:rPr>
          <w:b/>
        </w:rPr>
      </w:pPr>
      <w:r>
        <w:rPr>
          <w:b/>
        </w:rPr>
        <w:t>4) Ementa</w:t>
      </w:r>
    </w:p>
    <w:p w14:paraId="313C5B63" w14:textId="2383F5BE" w:rsidR="00915E48" w:rsidRDefault="00915E48" w:rsidP="00915E48">
      <w:pPr>
        <w:tabs>
          <w:tab w:val="left" w:pos="2730"/>
        </w:tabs>
        <w:spacing w:before="120" w:after="120" w:line="360" w:lineRule="auto"/>
        <w:ind w:left="284"/>
        <w:jc w:val="both"/>
      </w:pPr>
      <w:r>
        <w:t>Disciplina baseada em projeto</w:t>
      </w:r>
      <w:r w:rsidR="005A77DD">
        <w:t xml:space="preserve"> de engenharia reversa de um sistema e peças escolhidas pelos alunos. Seminários são apresentados compilando resultados e decisões tomadas com base </w:t>
      </w:r>
      <w:r w:rsidR="00AA4A22">
        <w:t xml:space="preserve">em atividades práticas </w:t>
      </w:r>
      <w:r w:rsidR="005A77DD">
        <w:t xml:space="preserve">laboratoriais </w:t>
      </w:r>
      <w:r w:rsidR="00AA4A22">
        <w:t xml:space="preserve">nas áreas de metrologia, </w:t>
      </w:r>
      <w:r w:rsidR="005A77DD">
        <w:t>desenho técnico, definição de materiais e processos de fabricação</w:t>
      </w:r>
      <w:r w:rsidR="00AA4A22">
        <w:t>.</w:t>
      </w:r>
      <w:r w:rsidR="005A77DD">
        <w:t xml:space="preserve"> Ao final da disciplina os alunos devem ter uma visão abrangente e aprofundada das etapas necessárias para a materialização dos sistemas e peças escolhidas, incluindo o funcionamento do sistema e função das peças, importância do desenho </w:t>
      </w:r>
      <w:r w:rsidR="00E82B50">
        <w:t>técnico, tolerâncias</w:t>
      </w:r>
      <w:r w:rsidR="005A77DD">
        <w:t xml:space="preserve"> dimensionais e geométrica</w:t>
      </w:r>
      <w:r w:rsidR="002F7324">
        <w:t>s</w:t>
      </w:r>
      <w:r w:rsidR="005A77DD">
        <w:t xml:space="preserve">, a seleção de materiais, </w:t>
      </w:r>
      <w:r w:rsidR="002F7324">
        <w:t xml:space="preserve">os </w:t>
      </w:r>
      <w:r w:rsidR="005A77DD">
        <w:t>processos e etapas de fabricação</w:t>
      </w:r>
      <w:r w:rsidR="002F7324">
        <w:t xml:space="preserve"> e</w:t>
      </w:r>
      <w:r w:rsidR="005A77DD">
        <w:t xml:space="preserve"> o leiaute de fábrica.</w:t>
      </w:r>
    </w:p>
    <w:p w14:paraId="7C32463A" w14:textId="77777777" w:rsidR="008B6EFC" w:rsidRDefault="00AA4A22">
      <w:pPr>
        <w:keepNext/>
        <w:tabs>
          <w:tab w:val="left" w:pos="2730"/>
        </w:tabs>
        <w:spacing w:before="120" w:after="120"/>
        <w:jc w:val="both"/>
        <w:rPr>
          <w:b/>
        </w:rPr>
      </w:pPr>
      <w:r>
        <w:rPr>
          <w:b/>
        </w:rPr>
        <w:t>5) Objetivos</w:t>
      </w:r>
    </w:p>
    <w:p w14:paraId="2FBD0AAB" w14:textId="77777777" w:rsidR="008B6EFC" w:rsidRDefault="00AA4A22">
      <w:pPr>
        <w:tabs>
          <w:tab w:val="left" w:pos="2730"/>
        </w:tabs>
        <w:spacing w:before="120" w:after="120" w:line="360" w:lineRule="auto"/>
        <w:ind w:left="284"/>
        <w:jc w:val="both"/>
        <w:rPr>
          <w:highlight w:val="yellow"/>
        </w:rPr>
      </w:pPr>
      <w:r>
        <w:t>Desenvolver a capacidade de aplicar conceitos teóricos em atividades práticas; desenvolver a capacidade de planejar e executar experimentos e analisar resultados experimentais; desenvolver a capacidade de trabalhar em grupo e de maneira multidisciplinar; desenvolver a capacidade de relatar de forma escrita experimentos realizados e defendê-los oralmente; estimular a criatividade na busca de soluções para problemas de engenharia.</w:t>
      </w:r>
    </w:p>
    <w:p w14:paraId="024F15AC" w14:textId="77777777" w:rsidR="008B6EFC" w:rsidRDefault="00AA4A22">
      <w:pPr>
        <w:keepNext/>
        <w:tabs>
          <w:tab w:val="left" w:pos="2730"/>
        </w:tabs>
        <w:spacing w:before="120" w:after="120"/>
        <w:jc w:val="both"/>
        <w:rPr>
          <w:b/>
        </w:rPr>
      </w:pPr>
      <w:r>
        <w:rPr>
          <w:b/>
        </w:rPr>
        <w:t>6) Conteúdo Programático</w:t>
      </w:r>
    </w:p>
    <w:p w14:paraId="60CE5287" w14:textId="606B8A3B" w:rsidR="006633E7" w:rsidRDefault="006633E7" w:rsidP="00CD0C17">
      <w:pPr>
        <w:tabs>
          <w:tab w:val="left" w:pos="2730"/>
        </w:tabs>
        <w:spacing w:before="120" w:after="240" w:line="360" w:lineRule="auto"/>
        <w:ind w:left="284"/>
        <w:jc w:val="both"/>
      </w:pPr>
      <w:r>
        <w:t xml:space="preserve">6.1 </w:t>
      </w:r>
      <w:r w:rsidR="00D929EE">
        <w:t>Introdução à disciplina, conceitos gerais, engenharia reversa, atividades planejadas e formação das equipes</w:t>
      </w:r>
      <w:r w:rsidR="00AA4A22">
        <w:t>.</w:t>
      </w:r>
      <w:r>
        <w:t xml:space="preserve"> </w:t>
      </w:r>
      <w:r w:rsidRPr="006766CB">
        <w:t>[</w:t>
      </w:r>
      <w:r>
        <w:t>4</w:t>
      </w:r>
      <w:r w:rsidRPr="006766CB">
        <w:t xml:space="preserve"> horas-aula]</w:t>
      </w:r>
    </w:p>
    <w:p w14:paraId="2247EAFA" w14:textId="476C8DD8" w:rsidR="006633E7" w:rsidRDefault="006633E7" w:rsidP="00CD0C17">
      <w:pPr>
        <w:tabs>
          <w:tab w:val="left" w:pos="2730"/>
        </w:tabs>
        <w:spacing w:before="120" w:after="240" w:line="360" w:lineRule="auto"/>
        <w:ind w:left="284"/>
        <w:jc w:val="both"/>
      </w:pPr>
      <w:r>
        <w:t xml:space="preserve">6.2 </w:t>
      </w:r>
      <w:r w:rsidR="00BA3A03">
        <w:t xml:space="preserve">Apresentação das equipes e arguição dos professores para </w:t>
      </w:r>
      <w:r w:rsidR="00CD0C17">
        <w:t>cada um dos temas dos seminários</w:t>
      </w:r>
      <w:r w:rsidR="00AA4A22">
        <w:t>.</w:t>
      </w:r>
      <w:r>
        <w:t xml:space="preserve"> </w:t>
      </w:r>
      <w:r w:rsidRPr="006766CB">
        <w:t>[</w:t>
      </w:r>
      <w:r w:rsidR="00CD0C17">
        <w:t xml:space="preserve">34 </w:t>
      </w:r>
      <w:r w:rsidRPr="006766CB">
        <w:t>horas-aula]</w:t>
      </w:r>
    </w:p>
    <w:p w14:paraId="584EB2CB" w14:textId="2A8A64CC" w:rsidR="006633E7" w:rsidRDefault="006633E7" w:rsidP="00CD0C17">
      <w:pPr>
        <w:tabs>
          <w:tab w:val="left" w:pos="2730"/>
        </w:tabs>
        <w:spacing w:before="120" w:after="240" w:line="360" w:lineRule="auto"/>
        <w:ind w:left="284"/>
        <w:jc w:val="both"/>
      </w:pPr>
      <w:r>
        <w:t xml:space="preserve">6.3 </w:t>
      </w:r>
      <w:r w:rsidR="003763E5">
        <w:t>Palestras, discussões e/ou consultorias especializadas sobre temas de suporte à disciplina.</w:t>
      </w:r>
      <w:r w:rsidR="003763E5">
        <w:br/>
      </w:r>
      <w:r w:rsidRPr="006766CB">
        <w:t>[</w:t>
      </w:r>
      <w:r w:rsidR="00CD0C17">
        <w:t>34</w:t>
      </w:r>
      <w:r w:rsidRPr="006766CB">
        <w:t xml:space="preserve"> horas-aula]</w:t>
      </w:r>
    </w:p>
    <w:p w14:paraId="3D62A797" w14:textId="1A49AAF9" w:rsidR="00BA3A03" w:rsidRDefault="00BA3A03" w:rsidP="00BA3A03">
      <w:pPr>
        <w:tabs>
          <w:tab w:val="left" w:pos="2730"/>
        </w:tabs>
        <w:spacing w:before="120" w:after="120" w:line="360" w:lineRule="auto"/>
        <w:ind w:left="284"/>
        <w:jc w:val="both"/>
      </w:pPr>
    </w:p>
    <w:p w14:paraId="1730C32A" w14:textId="44BBD848" w:rsidR="00CD0C17" w:rsidRDefault="00CD0C17" w:rsidP="00BA3A03">
      <w:pPr>
        <w:tabs>
          <w:tab w:val="left" w:pos="2730"/>
        </w:tabs>
        <w:spacing w:before="120" w:after="120" w:line="360" w:lineRule="auto"/>
        <w:ind w:left="284"/>
        <w:jc w:val="both"/>
      </w:pPr>
    </w:p>
    <w:p w14:paraId="09056036" w14:textId="6CD01000" w:rsidR="008B6EFC" w:rsidRDefault="00AA4A22" w:rsidP="00BA3A03">
      <w:pPr>
        <w:tabs>
          <w:tab w:val="left" w:pos="2730"/>
        </w:tabs>
        <w:spacing w:before="120" w:after="120" w:line="360" w:lineRule="auto"/>
        <w:ind w:left="284"/>
        <w:jc w:val="both"/>
        <w:rPr>
          <w:b/>
        </w:rPr>
      </w:pPr>
      <w:r>
        <w:rPr>
          <w:b/>
        </w:rPr>
        <w:lastRenderedPageBreak/>
        <w:t>7) Metodologia</w:t>
      </w:r>
    </w:p>
    <w:p w14:paraId="2E48BD60" w14:textId="77777777" w:rsidR="008B6EFC" w:rsidRDefault="00AA4A22">
      <w:pPr>
        <w:tabs>
          <w:tab w:val="left" w:pos="2730"/>
        </w:tabs>
        <w:spacing w:before="120" w:after="120" w:line="360" w:lineRule="auto"/>
        <w:ind w:left="284"/>
        <w:jc w:val="both"/>
      </w:pPr>
      <w:r>
        <w:t>Execução de experimentos e avaliação dos resultados nas diferentes áreas de estudo (metrologia, fundição, conformação, usinagem e processamento de polímeros), visando à aplicação de conceitos abordados nas disciplinas teóricas consideradas pré-requisitos; apresentação de seminários e elaboração de relatório escrito.</w:t>
      </w:r>
    </w:p>
    <w:p w14:paraId="3795E9D6" w14:textId="77777777" w:rsidR="008B6EFC" w:rsidRDefault="00AA4A22">
      <w:pPr>
        <w:tabs>
          <w:tab w:val="left" w:pos="2730"/>
        </w:tabs>
        <w:spacing w:before="120" w:after="120" w:line="360" w:lineRule="auto"/>
        <w:ind w:left="284"/>
        <w:jc w:val="both"/>
      </w:pPr>
      <w:r>
        <w:t>A motivação para a realização dos experimentos se deve ao desenvolvimento de projeto de engenharia reversa de um sistema escolhido pela equipe com aval dos professores. Quatro (4) peças do sistema devem ser escolhidas de modo a apresentarem pelo menos três (3) processos de fabricação (segundo DIN 8580) e dois (2) materiais distintos.</w:t>
      </w:r>
    </w:p>
    <w:p w14:paraId="0D38880B" w14:textId="77777777" w:rsidR="008B6EFC" w:rsidRDefault="00AA4A22">
      <w:pPr>
        <w:tabs>
          <w:tab w:val="left" w:pos="2730"/>
        </w:tabs>
        <w:spacing w:before="120" w:after="120" w:line="360" w:lineRule="auto"/>
        <w:ind w:left="284"/>
        <w:jc w:val="both"/>
      </w:pPr>
      <w:r>
        <w:t>A partir da definição do tema, com a escolha do sistema e peças aprovadas pelos professores, é realizada a desmontagem consciente do sistema, o estudo do sistema e das peças, a investigação dos processos de manufatura e metrologia utilizados, o desenho das peças para fabricação, especificação de materiais, e a definição dos processos de manufatura e de medição.</w:t>
      </w:r>
    </w:p>
    <w:p w14:paraId="4CC7C48B" w14:textId="77777777" w:rsidR="008B6EFC" w:rsidRDefault="00AA4A22">
      <w:pPr>
        <w:tabs>
          <w:tab w:val="left" w:pos="2730"/>
        </w:tabs>
        <w:spacing w:before="120" w:after="120" w:line="360" w:lineRule="auto"/>
        <w:ind w:left="284"/>
        <w:jc w:val="both"/>
      </w:pPr>
      <w:r>
        <w:t>Para o ensino remoto será dada ênfase nos experimentos e testes passíveis de serem realizados em ambiente domiciliar de modo mais simples e principalmente a utilização de princípios de engenharia na tomada das decisões de projeto, incluindo compatibilidade de materiais, aplicações típicas do sistema e dos materiais, processos de fabricação e indícios dos processos de fabricação presentes nas peças.</w:t>
      </w:r>
    </w:p>
    <w:p w14:paraId="26CBEB54" w14:textId="77777777" w:rsidR="008B6EFC" w:rsidRDefault="00AA4A22">
      <w:pPr>
        <w:tabs>
          <w:tab w:val="left" w:pos="2730"/>
        </w:tabs>
        <w:spacing w:before="120" w:after="120" w:line="360" w:lineRule="auto"/>
        <w:ind w:left="284"/>
        <w:jc w:val="both"/>
      </w:pPr>
      <w:r>
        <w:t>As atividades realizadas devem ser apresentadas na forma de seminário pré-gravado em vídeo e enviado pelo Moodle. Os professores fazem a avaliação dos vídeos de forma assíncrona para posterior arguição e discussão com as equipes de forma síncrona nas datas pré-agendadas dentro do horário oficial da disciplina. Ao final do semestre um relatório final deve ser entregue em formato digital com a compilação das atividades realizadas.</w:t>
      </w:r>
    </w:p>
    <w:p w14:paraId="780FBF64" w14:textId="77777777" w:rsidR="008B6EFC" w:rsidRDefault="00AA4A22">
      <w:pPr>
        <w:tabs>
          <w:tab w:val="left" w:pos="2730"/>
        </w:tabs>
        <w:spacing w:before="120" w:after="120" w:line="360" w:lineRule="auto"/>
        <w:ind w:left="284"/>
        <w:jc w:val="both"/>
      </w:pPr>
      <w:r>
        <w:t>Os cinco (5) seminários previstos são:</w:t>
      </w:r>
    </w:p>
    <w:p w14:paraId="0F2E6348"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 xml:space="preserve">Seminário 1: Seleção do sistema </w:t>
      </w:r>
    </w:p>
    <w:p w14:paraId="01A36FB1"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2: Histór</w:t>
      </w:r>
      <w:r>
        <w:t>ico</w:t>
      </w:r>
      <w:r>
        <w:rPr>
          <w:color w:val="000000"/>
        </w:rPr>
        <w:t>, funcionamento</w:t>
      </w:r>
      <w:r>
        <w:t xml:space="preserve"> e </w:t>
      </w:r>
      <w:r>
        <w:rPr>
          <w:color w:val="000000"/>
        </w:rPr>
        <w:t>planejamento das atividades</w:t>
      </w:r>
    </w:p>
    <w:p w14:paraId="7600850E"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3: Fichas técnicas (desenhos técnicos das peças e definição de materiais)</w:t>
      </w:r>
    </w:p>
    <w:p w14:paraId="0CFD6D4A"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4: Fichas de processos e controle de qualidade</w:t>
      </w:r>
    </w:p>
    <w:p w14:paraId="715670FE"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5: Seminário final compilando as atividades e leiaute de fábrica</w:t>
      </w:r>
    </w:p>
    <w:p w14:paraId="1C39BA8F" w14:textId="77777777" w:rsidR="008B6EFC" w:rsidRDefault="00AA4A22">
      <w:pPr>
        <w:tabs>
          <w:tab w:val="left" w:pos="2730"/>
        </w:tabs>
        <w:spacing w:before="120" w:after="120" w:line="360" w:lineRule="auto"/>
        <w:ind w:left="284"/>
        <w:jc w:val="both"/>
      </w:pPr>
      <w:r>
        <w:lastRenderedPageBreak/>
        <w:t>O detalhamento do conteúdo de cada seminário e detalhamento geral da disciplina está disponível no Moodle. A estrutura geral da disciplina permanece a mesma que foi apresentada na aula inaugural. Este plano de ensino detalha as mudanças realizadas para adaptação ao ensino remoto em caráter excepcional e transitório.</w:t>
      </w:r>
    </w:p>
    <w:p w14:paraId="59AE8E1D" w14:textId="77777777" w:rsidR="008B6EFC" w:rsidRDefault="00AA4A22">
      <w:pPr>
        <w:tabs>
          <w:tab w:val="left" w:pos="2730"/>
        </w:tabs>
        <w:jc w:val="both"/>
        <w:rPr>
          <w:u w:val="single"/>
        </w:rPr>
      </w:pPr>
      <w:r>
        <w:rPr>
          <w:u w:val="single"/>
        </w:rPr>
        <w:t>Notas de esclarecimento:</w:t>
      </w:r>
    </w:p>
    <w:p w14:paraId="188ED1E5"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rPr>
          <w:color w:val="000000"/>
        </w:rPr>
        <w:t xml:space="preserve">Haverá uma revisão da formação das equipes em função da desistência e/ou entrada de novos alunos. </w:t>
      </w:r>
    </w:p>
    <w:p w14:paraId="3A16EC20"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rPr>
          <w:color w:val="000000"/>
        </w:rPr>
        <w:t xml:space="preserve">As equipes poderão rever suas escolhas na definição dos sistemas e peças de modo a compatibilizar o estudo de engenharia reversa com o ensino remoto. </w:t>
      </w:r>
    </w:p>
    <w:p w14:paraId="1C6D485E"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rPr>
          <w:color w:val="000000"/>
        </w:rPr>
        <w:t xml:space="preserve">Material de apoio está disponível no Moodle. Consultorias </w:t>
      </w:r>
      <w:r>
        <w:t>específicas</w:t>
      </w:r>
      <w:r>
        <w:rPr>
          <w:color w:val="000000"/>
        </w:rPr>
        <w:t xml:space="preserve"> de modo </w:t>
      </w:r>
      <w:r>
        <w:rPr>
          <w:i/>
        </w:rPr>
        <w:t>online</w:t>
      </w:r>
      <w:r>
        <w:rPr>
          <w:color w:val="000000"/>
        </w:rPr>
        <w:t xml:space="preserve"> podem ser realizadas com agendamento prévio nas janelas de atendimento definidas em arquivo no Moodle. </w:t>
      </w:r>
    </w:p>
    <w:p w14:paraId="277DEF3A"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 xml:space="preserve">Os seminários preparados pelas equipes devem ser enviados em arquivo (.ppt ou .pptx ou .pdf) e vídeos pré-gravados das apresentações por </w:t>
      </w:r>
      <w:r>
        <w:rPr>
          <w:i/>
        </w:rPr>
        <w:t>link</w:t>
      </w:r>
      <w:r>
        <w:t xml:space="preserve"> específico de cada seminário via Moodle.</w:t>
      </w:r>
    </w:p>
    <w:p w14:paraId="254F5CF0"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Os seminários enviados pelas equipes serão avaliados de forma assíncrona (</w:t>
      </w:r>
      <w:r>
        <w:rPr>
          <w:i/>
        </w:rPr>
        <w:t>offline</w:t>
      </w:r>
      <w:r>
        <w:t>) pelos professores.</w:t>
      </w:r>
    </w:p>
    <w:p w14:paraId="70AD26FF"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rPr>
          <w:color w:val="000000"/>
        </w:rPr>
        <w:t xml:space="preserve">Serão realizadas até cinco (5) </w:t>
      </w:r>
      <w:r>
        <w:t>reuniões</w:t>
      </w:r>
      <w:r>
        <w:rPr>
          <w:color w:val="000000"/>
        </w:rPr>
        <w:t xml:space="preserve"> síncronas (</w:t>
      </w:r>
      <w:r>
        <w:rPr>
          <w:i/>
          <w:color w:val="000000"/>
        </w:rPr>
        <w:t>online</w:t>
      </w:r>
      <w:r>
        <w:rPr>
          <w:color w:val="000000"/>
        </w:rPr>
        <w:t xml:space="preserve">), nas datas descritas no cronograma, no horário oficial da disciplina, com o objetivo de realizar </w:t>
      </w:r>
      <w:r>
        <w:t xml:space="preserve">um </w:t>
      </w:r>
      <w:r>
        <w:rPr>
          <w:i/>
        </w:rPr>
        <w:t>feedback</w:t>
      </w:r>
      <w:r>
        <w:t xml:space="preserve"> </w:t>
      </w:r>
      <w:r>
        <w:rPr>
          <w:color w:val="000000"/>
        </w:rPr>
        <w:t>e discussões sobre os seminários enviados pelo Moodle.</w:t>
      </w:r>
    </w:p>
    <w:p w14:paraId="3DBDED3D" w14:textId="77777777" w:rsidR="008B6EFC" w:rsidRDefault="00AA4A22">
      <w:pPr>
        <w:numPr>
          <w:ilvl w:val="0"/>
          <w:numId w:val="1"/>
        </w:numPr>
        <w:tabs>
          <w:tab w:val="left" w:pos="2730"/>
        </w:tabs>
        <w:spacing w:before="120" w:after="120"/>
        <w:jc w:val="both"/>
      </w:pPr>
      <w:r>
        <w:t xml:space="preserve">A ordem para as discussões durante as reuniões síncronas de </w:t>
      </w:r>
      <w:r>
        <w:rPr>
          <w:i/>
        </w:rPr>
        <w:t>feedback</w:t>
      </w:r>
      <w:r>
        <w:t xml:space="preserve"> e discussões serão aquelas estabelecidas na formação das equipes (ordem da numeração).</w:t>
      </w:r>
    </w:p>
    <w:p w14:paraId="3A430684"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 xml:space="preserve">Todos os membros da equipe devem estar presentes durante as reuniões síncronas de </w:t>
      </w:r>
      <w:r>
        <w:rPr>
          <w:i/>
        </w:rPr>
        <w:t>feedback</w:t>
      </w:r>
      <w:r>
        <w:t xml:space="preserve"> e discussões de sua equipe.</w:t>
      </w:r>
    </w:p>
    <w:p w14:paraId="385DC920" w14:textId="77777777" w:rsidR="008B6EFC" w:rsidRDefault="00AA4A22">
      <w:pPr>
        <w:numPr>
          <w:ilvl w:val="0"/>
          <w:numId w:val="1"/>
        </w:numPr>
        <w:tabs>
          <w:tab w:val="left" w:pos="2730"/>
        </w:tabs>
        <w:spacing w:before="120" w:after="120"/>
        <w:jc w:val="both"/>
      </w:pPr>
      <w:r>
        <w:t xml:space="preserve">O </w:t>
      </w:r>
      <w:r>
        <w:rPr>
          <w:i/>
        </w:rPr>
        <w:t>link</w:t>
      </w:r>
      <w:r>
        <w:t xml:space="preserve"> para as aulas e reuniões síncronas (</w:t>
      </w:r>
      <w:r>
        <w:rPr>
          <w:i/>
        </w:rPr>
        <w:t>online</w:t>
      </w:r>
      <w:r>
        <w:t xml:space="preserve">) será fornecido no Moodle. </w:t>
      </w:r>
    </w:p>
    <w:p w14:paraId="00F99BEF"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 xml:space="preserve">As aulas síncronas ou as reuniões síncronas sobre os seminários ocorrerão sempre no horário oficial da disciplina, mas somente nos dias e horários indicados no cronograma da disciplina. </w:t>
      </w:r>
    </w:p>
    <w:p w14:paraId="02DFC1FF"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O cronograma pode sofrer ajustes durante o semestre. Qualquer mudança será comunicada através do fórum do Moodle e arquivo com o novo cronograma será disponibilizado no Moodle.</w:t>
      </w:r>
    </w:p>
    <w:p w14:paraId="5D220085"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rPr>
          <w:color w:val="000000"/>
        </w:rPr>
      </w:pPr>
      <w:r>
        <w:rPr>
          <w:color w:val="000000"/>
        </w:rPr>
        <w:t xml:space="preserve">Haverá um monitor </w:t>
      </w:r>
      <w:r>
        <w:t>n</w:t>
      </w:r>
      <w:r>
        <w:rPr>
          <w:color w:val="000000"/>
        </w:rPr>
        <w:t xml:space="preserve">a disciplina para atendimento </w:t>
      </w:r>
      <w:r>
        <w:t xml:space="preserve">nas </w:t>
      </w:r>
      <w:r>
        <w:rPr>
          <w:color w:val="000000"/>
        </w:rPr>
        <w:t>datas e formas descritas no M</w:t>
      </w:r>
      <w:r>
        <w:t>oodle</w:t>
      </w:r>
      <w:r>
        <w:rPr>
          <w:color w:val="000000"/>
        </w:rPr>
        <w:t xml:space="preserve">. </w:t>
      </w:r>
    </w:p>
    <w:p w14:paraId="7C7ACC15" w14:textId="7F92F672"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Não será permitido gravar, fotografar ou copiar as aulas e reuniões disponibilizadas no Moodle. O uso não autorizado de material original retirado das aulas constitui contrafação – violação de direitos autorais – conforme a Lei nº 9.610/98 – Lei de Direitos Autorais.</w:t>
      </w:r>
    </w:p>
    <w:p w14:paraId="44056C33" w14:textId="1F14B2E0" w:rsidR="00CD0C17" w:rsidRDefault="00CD0C17" w:rsidP="00CD0C17">
      <w:pPr>
        <w:pBdr>
          <w:top w:val="nil"/>
          <w:left w:val="nil"/>
          <w:bottom w:val="nil"/>
          <w:right w:val="nil"/>
          <w:between w:val="nil"/>
        </w:pBdr>
        <w:tabs>
          <w:tab w:val="left" w:pos="2730"/>
        </w:tabs>
        <w:spacing w:before="120" w:after="120"/>
        <w:jc w:val="both"/>
      </w:pPr>
    </w:p>
    <w:p w14:paraId="781F06C0" w14:textId="5952E99C" w:rsidR="00CD0C17" w:rsidRDefault="00CD0C17" w:rsidP="00CD0C17">
      <w:pPr>
        <w:pBdr>
          <w:top w:val="nil"/>
          <w:left w:val="nil"/>
          <w:bottom w:val="nil"/>
          <w:right w:val="nil"/>
          <w:between w:val="nil"/>
        </w:pBdr>
        <w:tabs>
          <w:tab w:val="left" w:pos="2730"/>
        </w:tabs>
        <w:spacing w:before="120" w:after="120"/>
        <w:jc w:val="both"/>
      </w:pPr>
    </w:p>
    <w:p w14:paraId="5CD8FB3C" w14:textId="77777777" w:rsidR="00CD0C17" w:rsidRDefault="00CD0C17" w:rsidP="00CD0C17">
      <w:pPr>
        <w:pBdr>
          <w:top w:val="nil"/>
          <w:left w:val="nil"/>
          <w:bottom w:val="nil"/>
          <w:right w:val="nil"/>
          <w:between w:val="nil"/>
        </w:pBdr>
        <w:tabs>
          <w:tab w:val="left" w:pos="2730"/>
        </w:tabs>
        <w:spacing w:before="120" w:after="120"/>
        <w:jc w:val="both"/>
      </w:pPr>
    </w:p>
    <w:p w14:paraId="0DF44A74" w14:textId="77777777" w:rsidR="008B6EFC" w:rsidRDefault="00AA4A22">
      <w:pPr>
        <w:keepNext/>
        <w:tabs>
          <w:tab w:val="left" w:pos="2730"/>
        </w:tabs>
        <w:spacing w:before="120" w:after="120"/>
        <w:jc w:val="both"/>
        <w:rPr>
          <w:b/>
        </w:rPr>
      </w:pPr>
      <w:r>
        <w:rPr>
          <w:b/>
        </w:rPr>
        <w:lastRenderedPageBreak/>
        <w:t>8) Avaliação</w:t>
      </w:r>
    </w:p>
    <w:p w14:paraId="6FD8EB53" w14:textId="77777777" w:rsidR="008B6EFC" w:rsidRDefault="00AA4A22">
      <w:pPr>
        <w:tabs>
          <w:tab w:val="left" w:pos="2730"/>
        </w:tabs>
        <w:jc w:val="both"/>
      </w:pPr>
      <w:r>
        <w:t>A avaliação dos seminários enviados em arquivo (.ppt ou .pptx ou .pdf) e vídeos pré-gravados das apresentações e relatório final é definida com os seguintes pesos:</w:t>
      </w:r>
    </w:p>
    <w:p w14:paraId="6FC8CF47" w14:textId="77777777" w:rsidR="008B6EFC" w:rsidRDefault="008B6EFC">
      <w:pPr>
        <w:tabs>
          <w:tab w:val="left" w:pos="2730"/>
        </w:tabs>
        <w:jc w:val="both"/>
      </w:pPr>
    </w:p>
    <w:p w14:paraId="05C4C803"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1: Seleção do sistema [5%]</w:t>
      </w:r>
    </w:p>
    <w:p w14:paraId="6939E03F"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2: Históri</w:t>
      </w:r>
      <w:r>
        <w:t>co</w:t>
      </w:r>
      <w:r>
        <w:rPr>
          <w:color w:val="000000"/>
        </w:rPr>
        <w:t>, funcionamento, planejamento, ... [1</w:t>
      </w:r>
      <w:r>
        <w:t>5</w:t>
      </w:r>
      <w:r>
        <w:rPr>
          <w:color w:val="000000"/>
        </w:rPr>
        <w:t>%]</w:t>
      </w:r>
    </w:p>
    <w:p w14:paraId="6C5CC3D3"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3: Fichas técnicas [20%]</w:t>
      </w:r>
    </w:p>
    <w:p w14:paraId="3DD167EB"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4: Fichas de processos e CQ [20%]</w:t>
      </w:r>
    </w:p>
    <w:p w14:paraId="258C7C5D"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Seminário 5: Seminário final [20%]</w:t>
      </w:r>
    </w:p>
    <w:p w14:paraId="198BB508" w14:textId="77777777" w:rsidR="008B6EFC" w:rsidRDefault="00AA4A22">
      <w:pPr>
        <w:numPr>
          <w:ilvl w:val="0"/>
          <w:numId w:val="2"/>
        </w:numPr>
        <w:pBdr>
          <w:top w:val="nil"/>
          <w:left w:val="nil"/>
          <w:bottom w:val="nil"/>
          <w:right w:val="nil"/>
          <w:between w:val="nil"/>
        </w:pBdr>
        <w:tabs>
          <w:tab w:val="left" w:pos="2730"/>
        </w:tabs>
        <w:spacing w:line="360" w:lineRule="auto"/>
        <w:jc w:val="both"/>
      </w:pPr>
      <w:r>
        <w:rPr>
          <w:color w:val="000000"/>
        </w:rPr>
        <w:t>Relatório final completo [</w:t>
      </w:r>
      <w:r>
        <w:t>20</w:t>
      </w:r>
      <w:r>
        <w:rPr>
          <w:color w:val="000000"/>
        </w:rPr>
        <w:t>%]</w:t>
      </w:r>
    </w:p>
    <w:p w14:paraId="1FACC50E" w14:textId="77777777" w:rsidR="008B6EFC" w:rsidRDefault="00AA4A22">
      <w:pPr>
        <w:tabs>
          <w:tab w:val="left" w:pos="2730"/>
        </w:tabs>
        <w:spacing w:before="120" w:after="120"/>
        <w:jc w:val="both"/>
        <w:rPr>
          <w:u w:val="single"/>
        </w:rPr>
      </w:pPr>
      <w:r>
        <w:rPr>
          <w:u w:val="single"/>
        </w:rPr>
        <w:t>Notas de esclarecimento:</w:t>
      </w:r>
    </w:p>
    <w:p w14:paraId="42107910"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rPr>
          <w:color w:val="000000"/>
        </w:rPr>
        <w:t xml:space="preserve">Os arquivos devem ser enviados somente por </w:t>
      </w:r>
      <w:r>
        <w:rPr>
          <w:i/>
          <w:color w:val="000000"/>
        </w:rPr>
        <w:t>link</w:t>
      </w:r>
      <w:r>
        <w:rPr>
          <w:color w:val="000000"/>
        </w:rPr>
        <w:t xml:space="preserve"> específico de entrega de tarefas disponível na semana correspondente no M</w:t>
      </w:r>
      <w:r>
        <w:t>oodle</w:t>
      </w:r>
      <w:r>
        <w:rPr>
          <w:color w:val="000000"/>
        </w:rPr>
        <w:t>.</w:t>
      </w:r>
    </w:p>
    <w:p w14:paraId="0D011F86"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rPr>
          <w:color w:val="000000"/>
        </w:rPr>
        <w:t xml:space="preserve">A frequência </w:t>
      </w:r>
      <w:r>
        <w:t>deverá</w:t>
      </w:r>
      <w:r>
        <w:rPr>
          <w:color w:val="000000"/>
        </w:rPr>
        <w:t xml:space="preserve"> registrada pelo próprio aluno, em cada acesso às aulas síncronas, utilizando o registro de frequência do M</w:t>
      </w:r>
      <w:r>
        <w:t>oodle</w:t>
      </w:r>
      <w:r>
        <w:rPr>
          <w:color w:val="000000"/>
        </w:rPr>
        <w:t xml:space="preserve">. </w:t>
      </w:r>
    </w:p>
    <w:p w14:paraId="7F2320CE"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 xml:space="preserve">As notas serão publicadas no Moodle apenas após a reunião síncrona de </w:t>
      </w:r>
      <w:r>
        <w:rPr>
          <w:i/>
        </w:rPr>
        <w:t>feedback</w:t>
      </w:r>
      <w:r>
        <w:t xml:space="preserve"> das apresentações.</w:t>
      </w:r>
    </w:p>
    <w:p w14:paraId="01AE89D5" w14:textId="77777777" w:rsidR="008B6EFC" w:rsidRDefault="008B6EFC">
      <w:pPr>
        <w:tabs>
          <w:tab w:val="left" w:pos="2730"/>
        </w:tabs>
        <w:jc w:val="both"/>
      </w:pPr>
    </w:p>
    <w:p w14:paraId="1FEA61C2" w14:textId="14158348" w:rsidR="008B6EFC" w:rsidRDefault="00AA4A22">
      <w:pPr>
        <w:keepNext/>
        <w:tabs>
          <w:tab w:val="left" w:pos="2730"/>
        </w:tabs>
        <w:spacing w:before="120" w:after="120"/>
        <w:jc w:val="both"/>
        <w:rPr>
          <w:b/>
        </w:rPr>
      </w:pPr>
      <w:r>
        <w:rPr>
          <w:b/>
        </w:rPr>
        <w:lastRenderedPageBreak/>
        <w:t>9) Cronograma</w:t>
      </w:r>
      <w:r w:rsidR="005A0F57">
        <w:rPr>
          <w:b/>
        </w:rPr>
        <w:t xml:space="preserve"> (a ser atualizado a cada semestre)</w:t>
      </w:r>
    </w:p>
    <w:p w14:paraId="7DB51DDA" w14:textId="5B1E3DCC" w:rsidR="008B6EFC" w:rsidRDefault="00AB08D2">
      <w:pPr>
        <w:tabs>
          <w:tab w:val="left" w:pos="2730"/>
        </w:tabs>
        <w:jc w:val="center"/>
      </w:pPr>
      <w:r w:rsidRPr="00AB08D2">
        <w:drawing>
          <wp:inline distT="0" distB="0" distL="0" distR="0" wp14:anchorId="2B7B6222" wp14:editId="3472D5D9">
            <wp:extent cx="5407443" cy="7878254"/>
            <wp:effectExtent l="0" t="0" r="3175"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724" cy="7888861"/>
                    </a:xfrm>
                    <a:prstGeom prst="rect">
                      <a:avLst/>
                    </a:prstGeom>
                    <a:noFill/>
                    <a:ln>
                      <a:noFill/>
                    </a:ln>
                  </pic:spPr>
                </pic:pic>
              </a:graphicData>
            </a:graphic>
          </wp:inline>
        </w:drawing>
      </w:r>
    </w:p>
    <w:p w14:paraId="284724E4" w14:textId="77777777" w:rsidR="008B6EFC" w:rsidRDefault="00AA4A22">
      <w:pPr>
        <w:tabs>
          <w:tab w:val="left" w:pos="2730"/>
        </w:tabs>
        <w:spacing w:before="120" w:after="120"/>
        <w:jc w:val="both"/>
        <w:rPr>
          <w:u w:val="single"/>
        </w:rPr>
      </w:pPr>
      <w:r>
        <w:rPr>
          <w:u w:val="single"/>
        </w:rPr>
        <w:lastRenderedPageBreak/>
        <w:t>Notas de esclarecimento:</w:t>
      </w:r>
    </w:p>
    <w:p w14:paraId="4C5EF97F" w14:textId="77777777" w:rsidR="008B6EFC" w:rsidRDefault="00AA4A22">
      <w:pPr>
        <w:numPr>
          <w:ilvl w:val="0"/>
          <w:numId w:val="1"/>
        </w:numPr>
        <w:tabs>
          <w:tab w:val="left" w:pos="2730"/>
        </w:tabs>
        <w:spacing w:before="120" w:after="120"/>
        <w:ind w:left="357"/>
        <w:jc w:val="both"/>
      </w:pPr>
      <w:r>
        <w:t>O cronograma poderá ser modificado durante o semestre conforme necessidade. Possíveis atualizações serão divulgadas no Moodle.</w:t>
      </w:r>
    </w:p>
    <w:p w14:paraId="72965F97" w14:textId="77777777" w:rsidR="008B6EFC" w:rsidRDefault="00AA4A22">
      <w:pPr>
        <w:keepNext/>
        <w:tabs>
          <w:tab w:val="left" w:pos="2730"/>
        </w:tabs>
        <w:spacing w:before="120" w:after="120"/>
        <w:jc w:val="both"/>
        <w:rPr>
          <w:b/>
        </w:rPr>
      </w:pPr>
      <w:r>
        <w:rPr>
          <w:b/>
        </w:rPr>
        <w:t>10) Bibliografia Básica</w:t>
      </w:r>
    </w:p>
    <w:p w14:paraId="0DDE17A0" w14:textId="77777777" w:rsidR="008B6EFC" w:rsidRDefault="00AA4A22">
      <w:pPr>
        <w:tabs>
          <w:tab w:val="left" w:pos="2730"/>
        </w:tabs>
        <w:jc w:val="both"/>
      </w:pPr>
      <w:r>
        <w:t xml:space="preserve">Material de apoio e </w:t>
      </w:r>
      <w:r>
        <w:rPr>
          <w:i/>
        </w:rPr>
        <w:t>slides</w:t>
      </w:r>
      <w:r>
        <w:t xml:space="preserve"> no formato digital estão disponibilizados no Moodle</w:t>
      </w:r>
      <w:r>
        <w:rPr>
          <w:color w:val="FF0000"/>
        </w:rPr>
        <w:t xml:space="preserve">. </w:t>
      </w:r>
      <w:r>
        <w:t>Detalhes sobre a disciplina podem ser encontrados nos artigos abaixo, disponibilizados no Moodle:</w:t>
      </w:r>
    </w:p>
    <w:p w14:paraId="1C3CFAAB" w14:textId="77777777" w:rsidR="008B6EFC" w:rsidRDefault="00AA4A22">
      <w:pPr>
        <w:tabs>
          <w:tab w:val="left" w:pos="2730"/>
        </w:tabs>
        <w:spacing w:before="120"/>
        <w:jc w:val="both"/>
      </w:pPr>
      <w:r>
        <w:t>Boehs, L. et al “Contribuições para a introdução de inovações no processo de ensino - Aprendizagem em cursos na área de engenharia de fabricação”  8º COBEF, ABCM, 2015</w:t>
      </w:r>
    </w:p>
    <w:p w14:paraId="6A6925AB" w14:textId="77777777" w:rsidR="008B6EFC" w:rsidRDefault="00AA4A22">
      <w:pPr>
        <w:tabs>
          <w:tab w:val="left" w:pos="2730"/>
        </w:tabs>
        <w:spacing w:before="120"/>
        <w:jc w:val="both"/>
      </w:pPr>
      <w:r w:rsidRPr="00454172">
        <w:rPr>
          <w:lang w:val="en-US"/>
        </w:rPr>
        <w:t xml:space="preserve">T Pinto, C Ahrens and R Schroeter “Project based learning for metrology education using reverse engineering” Journal of Physics: Conf. </w:t>
      </w:r>
      <w:r>
        <w:t>Series 1065 (2018) 022003 doi:10.1088/1742-6596/1065/2/022003</w:t>
      </w:r>
    </w:p>
    <w:p w14:paraId="5ED7101F" w14:textId="77777777" w:rsidR="008B6EFC" w:rsidRDefault="00AA4A22">
      <w:pPr>
        <w:pBdr>
          <w:top w:val="nil"/>
          <w:left w:val="nil"/>
          <w:bottom w:val="nil"/>
          <w:right w:val="nil"/>
          <w:between w:val="nil"/>
        </w:pBdr>
        <w:tabs>
          <w:tab w:val="left" w:pos="2730"/>
        </w:tabs>
        <w:spacing w:before="120" w:after="120"/>
        <w:jc w:val="both"/>
      </w:pPr>
      <w:r>
        <w:t>Notas de esclarecimento:</w:t>
      </w:r>
    </w:p>
    <w:p w14:paraId="7B9270E4"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 xml:space="preserve">Os </w:t>
      </w:r>
      <w:r>
        <w:rPr>
          <w:i/>
        </w:rPr>
        <w:t>slides</w:t>
      </w:r>
      <w:r>
        <w:t xml:space="preserve"> e os vídeos elaborados para esta disciplina serão suficientes como fonte de referência para o aluno compreender como realizar as atividades previstas na disciplina.</w:t>
      </w:r>
    </w:p>
    <w:p w14:paraId="3C01CFCB"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 xml:space="preserve">A busca de material complementar deve ser realizada pelas equipes na rede mundial de computadores e deve ser adaptada para cada tipo de sistema, peças, materiais e processos dos sistemas escolhidos pelas equipes. </w:t>
      </w:r>
    </w:p>
    <w:p w14:paraId="2C8D670E" w14:textId="77777777" w:rsidR="008B6EFC" w:rsidRDefault="00AA4A22">
      <w:pPr>
        <w:numPr>
          <w:ilvl w:val="0"/>
          <w:numId w:val="1"/>
        </w:numPr>
        <w:pBdr>
          <w:top w:val="nil"/>
          <w:left w:val="nil"/>
          <w:bottom w:val="nil"/>
          <w:right w:val="nil"/>
          <w:between w:val="nil"/>
        </w:pBdr>
        <w:tabs>
          <w:tab w:val="left" w:pos="2730"/>
        </w:tabs>
        <w:spacing w:before="120" w:after="120"/>
        <w:ind w:left="357" w:hanging="357"/>
        <w:jc w:val="both"/>
      </w:pPr>
      <w:r>
        <w:t>Solicita-se que os vídeos e arquivos não sejam enviados para outras pessoas, diferentes daquelas matriculadas nessa disciplina e turma, com o risco de ferir direitos autorais.</w:t>
      </w:r>
    </w:p>
    <w:p w14:paraId="47B7426D" w14:textId="77777777" w:rsidR="008B6EFC" w:rsidRDefault="00AA4A22">
      <w:pPr>
        <w:keepNext/>
        <w:tabs>
          <w:tab w:val="left" w:pos="2730"/>
        </w:tabs>
        <w:spacing w:before="120" w:after="120"/>
        <w:jc w:val="both"/>
        <w:rPr>
          <w:b/>
        </w:rPr>
      </w:pPr>
      <w:r>
        <w:rPr>
          <w:b/>
        </w:rPr>
        <w:t>11) Bibliografia Complementar</w:t>
      </w:r>
    </w:p>
    <w:p w14:paraId="5C7C2E3B" w14:textId="77777777" w:rsidR="008B6EFC" w:rsidRDefault="00AA4A22">
      <w:pPr>
        <w:pBdr>
          <w:top w:val="nil"/>
          <w:left w:val="nil"/>
          <w:bottom w:val="nil"/>
          <w:right w:val="nil"/>
          <w:between w:val="nil"/>
        </w:pBdr>
        <w:tabs>
          <w:tab w:val="left" w:pos="2730"/>
        </w:tabs>
        <w:spacing w:before="120"/>
        <w:jc w:val="both"/>
      </w:pPr>
      <w:r>
        <w:t>ALTAN, T.; OH, S.; GEGEL, H.,Conformação de Metais: Fundamentos e Aplicações,EESC/ USP,1999</w:t>
      </w:r>
    </w:p>
    <w:p w14:paraId="23067716" w14:textId="77777777" w:rsidR="008B6EFC" w:rsidRDefault="00AA4A22">
      <w:pPr>
        <w:pBdr>
          <w:top w:val="nil"/>
          <w:left w:val="nil"/>
          <w:bottom w:val="nil"/>
          <w:right w:val="nil"/>
          <w:between w:val="nil"/>
        </w:pBdr>
        <w:tabs>
          <w:tab w:val="left" w:pos="2730"/>
        </w:tabs>
        <w:spacing w:before="120"/>
        <w:jc w:val="both"/>
      </w:pPr>
      <w:r>
        <w:t>CETLIN, P. R.; HELMAN, H. ,Fundamentos da Conformação Mecânica dos Metais,Guanabara Dois,1983</w:t>
      </w:r>
    </w:p>
    <w:p w14:paraId="4A133ED0" w14:textId="77777777" w:rsidR="008B6EFC" w:rsidRPr="00454172" w:rsidRDefault="00AA4A22">
      <w:pPr>
        <w:pBdr>
          <w:top w:val="nil"/>
          <w:left w:val="nil"/>
          <w:bottom w:val="nil"/>
          <w:right w:val="nil"/>
          <w:between w:val="nil"/>
        </w:pBdr>
        <w:tabs>
          <w:tab w:val="left" w:pos="2730"/>
        </w:tabs>
        <w:spacing w:before="120"/>
        <w:jc w:val="both"/>
        <w:rPr>
          <w:lang w:val="en-US"/>
        </w:rPr>
      </w:pPr>
      <w:r w:rsidRPr="00454172">
        <w:rPr>
          <w:lang w:val="en-US"/>
        </w:rPr>
        <w:t>MENGES, G.; MOHREN, P.,How to Make Injection Molds, 2 ed.,Hanser Publishers,1993</w:t>
      </w:r>
    </w:p>
    <w:p w14:paraId="5F5D97C3" w14:textId="77777777" w:rsidR="008B6EFC" w:rsidRDefault="00AA4A22">
      <w:pPr>
        <w:pBdr>
          <w:top w:val="nil"/>
          <w:left w:val="nil"/>
          <w:bottom w:val="nil"/>
          <w:right w:val="nil"/>
          <w:between w:val="nil"/>
        </w:pBdr>
        <w:tabs>
          <w:tab w:val="left" w:pos="2730"/>
        </w:tabs>
        <w:spacing w:before="120"/>
        <w:jc w:val="both"/>
      </w:pPr>
      <w:r>
        <w:t>AHRENS, C. H. ,Introdução a moldagem de polímeros,UFSC,2004</w:t>
      </w:r>
    </w:p>
    <w:p w14:paraId="24940AC1" w14:textId="77777777" w:rsidR="008B6EFC" w:rsidRPr="00454172" w:rsidRDefault="00AA4A22">
      <w:pPr>
        <w:pBdr>
          <w:top w:val="nil"/>
          <w:left w:val="nil"/>
          <w:bottom w:val="nil"/>
          <w:right w:val="nil"/>
          <w:between w:val="nil"/>
        </w:pBdr>
        <w:tabs>
          <w:tab w:val="left" w:pos="2730"/>
        </w:tabs>
        <w:spacing w:before="120"/>
        <w:jc w:val="both"/>
        <w:rPr>
          <w:lang w:val="en-US"/>
        </w:rPr>
      </w:pPr>
      <w:r w:rsidRPr="00454172">
        <w:rPr>
          <w:lang w:val="en-US"/>
        </w:rPr>
        <w:t>HOSFORD, W.F.; CADDEL, R.M.,Metal Forming: Mechanics and Metallurgy,Prentice-Hall,1993</w:t>
      </w:r>
    </w:p>
    <w:p w14:paraId="5E6D4BB4" w14:textId="77777777" w:rsidR="008B6EFC" w:rsidRDefault="00AA4A22">
      <w:pPr>
        <w:pBdr>
          <w:top w:val="nil"/>
          <w:left w:val="nil"/>
          <w:bottom w:val="nil"/>
          <w:right w:val="nil"/>
          <w:between w:val="nil"/>
        </w:pBdr>
        <w:tabs>
          <w:tab w:val="left" w:pos="2730"/>
        </w:tabs>
        <w:spacing w:before="120"/>
        <w:jc w:val="both"/>
      </w:pPr>
      <w:r>
        <w:t>DIETER, G. E. ,Metalurgia Mecânica, 2 ed.,Guanabara Dois,1981</w:t>
      </w:r>
    </w:p>
    <w:p w14:paraId="21FE1E12" w14:textId="77777777" w:rsidR="008B6EFC" w:rsidRDefault="00AA4A22">
      <w:pPr>
        <w:pBdr>
          <w:top w:val="nil"/>
          <w:left w:val="nil"/>
          <w:bottom w:val="nil"/>
          <w:right w:val="nil"/>
          <w:between w:val="nil"/>
        </w:pBdr>
        <w:tabs>
          <w:tab w:val="left" w:pos="2730"/>
        </w:tabs>
        <w:spacing w:before="120"/>
        <w:jc w:val="both"/>
      </w:pPr>
      <w:r>
        <w:t>HARADA, J.,Moldes para injeção de termoplásticos: Projetos e princípios básicos,Artliber Editora Ltda/ABPol,2004</w:t>
      </w:r>
    </w:p>
    <w:p w14:paraId="2CD45EAC" w14:textId="77777777" w:rsidR="008B6EFC" w:rsidRDefault="00AA4A22">
      <w:pPr>
        <w:pBdr>
          <w:top w:val="nil"/>
          <w:left w:val="nil"/>
          <w:bottom w:val="nil"/>
          <w:right w:val="nil"/>
          <w:between w:val="nil"/>
        </w:pBdr>
        <w:tabs>
          <w:tab w:val="left" w:pos="2730"/>
        </w:tabs>
        <w:spacing w:before="120"/>
        <w:jc w:val="both"/>
      </w:pPr>
      <w:r>
        <w:t>MEYERS, M. A.; CHAWLA, K.K. ,Princípios de Metalurgia Mecânica,Edgard Blücher Ltda,1982</w:t>
      </w:r>
    </w:p>
    <w:p w14:paraId="6A40C6EC" w14:textId="77777777" w:rsidR="008B6EFC" w:rsidRDefault="00AA4A22">
      <w:pPr>
        <w:pBdr>
          <w:top w:val="nil"/>
          <w:left w:val="nil"/>
          <w:bottom w:val="nil"/>
          <w:right w:val="nil"/>
          <w:between w:val="nil"/>
        </w:pBdr>
        <w:tabs>
          <w:tab w:val="left" w:pos="2730"/>
        </w:tabs>
        <w:spacing w:before="120"/>
        <w:jc w:val="both"/>
      </w:pPr>
      <w:r>
        <w:t>BLASS, A.,Processamento de Polímeros,UFSC,1988</w:t>
      </w:r>
    </w:p>
    <w:p w14:paraId="521C2ECA" w14:textId="77777777" w:rsidR="008B6EFC" w:rsidRDefault="00AA4A22">
      <w:pPr>
        <w:pBdr>
          <w:top w:val="nil"/>
          <w:left w:val="nil"/>
          <w:bottom w:val="nil"/>
          <w:right w:val="nil"/>
          <w:between w:val="nil"/>
        </w:pBdr>
        <w:tabs>
          <w:tab w:val="left" w:pos="2730"/>
        </w:tabs>
        <w:spacing w:before="120"/>
        <w:jc w:val="both"/>
      </w:pPr>
      <w:r>
        <w:t>MIRA, F. M.; COSTA, H. B.,Processos de Fabricação,UFSC,1991</w:t>
      </w:r>
    </w:p>
    <w:p w14:paraId="1E3BDA2B" w14:textId="77777777" w:rsidR="008B6EFC" w:rsidRDefault="00AA4A22">
      <w:pPr>
        <w:pBdr>
          <w:top w:val="nil"/>
          <w:left w:val="nil"/>
          <w:bottom w:val="nil"/>
          <w:right w:val="nil"/>
          <w:between w:val="nil"/>
        </w:pBdr>
        <w:tabs>
          <w:tab w:val="left" w:pos="2730"/>
        </w:tabs>
        <w:spacing w:before="120"/>
        <w:jc w:val="both"/>
      </w:pPr>
      <w:r>
        <w:t>COSTA, H. B.,Processos de Fabricação; Forjamento,UFSC,1995</w:t>
      </w:r>
    </w:p>
    <w:p w14:paraId="792D74D7" w14:textId="77777777" w:rsidR="008B6EFC" w:rsidRDefault="00AA4A22">
      <w:pPr>
        <w:pBdr>
          <w:top w:val="nil"/>
          <w:left w:val="nil"/>
          <w:bottom w:val="nil"/>
          <w:right w:val="nil"/>
          <w:between w:val="nil"/>
        </w:pBdr>
        <w:tabs>
          <w:tab w:val="left" w:pos="2730"/>
        </w:tabs>
        <w:spacing w:before="120"/>
        <w:jc w:val="both"/>
      </w:pPr>
      <w:r>
        <w:t>MICHAELI, W.; GREIF, H.; KAUFMANN, H.; VOSSEBÜRGER, F.J. ,Tecnologia dos Plásticos,Edgard Blücher Ltda,1995</w:t>
      </w:r>
    </w:p>
    <w:p w14:paraId="5FE85869" w14:textId="77777777" w:rsidR="008B6EFC" w:rsidRDefault="008B6EFC">
      <w:pPr>
        <w:pBdr>
          <w:top w:val="nil"/>
          <w:left w:val="nil"/>
          <w:bottom w:val="nil"/>
          <w:right w:val="nil"/>
          <w:between w:val="nil"/>
        </w:pBdr>
        <w:tabs>
          <w:tab w:val="left" w:pos="2730"/>
        </w:tabs>
        <w:spacing w:before="120"/>
        <w:ind w:left="284"/>
        <w:jc w:val="both"/>
      </w:pPr>
    </w:p>
    <w:p w14:paraId="6F949B2B" w14:textId="77777777" w:rsidR="008B6EFC" w:rsidRDefault="00AA4A22">
      <w:pPr>
        <w:pBdr>
          <w:top w:val="nil"/>
          <w:left w:val="nil"/>
          <w:bottom w:val="nil"/>
          <w:right w:val="nil"/>
          <w:between w:val="nil"/>
        </w:pBdr>
        <w:tabs>
          <w:tab w:val="left" w:pos="2730"/>
        </w:tabs>
        <w:spacing w:before="120"/>
        <w:ind w:left="284"/>
        <w:jc w:val="both"/>
      </w:pPr>
      <w:r>
        <w:lastRenderedPageBreak/>
        <w:t>Como bibliografia complementar, as equipes estão livres para buscar livros, artigos, resenhas, trabalhos de conclusão, relatórios, apostilas e notas de aula, sites de internet e outras produções disponíveis em formato digital que sejam coerentes com as demandas específicas dos sistemas e peças escolhidos pelas equipes.</w:t>
      </w:r>
    </w:p>
    <w:sectPr w:rsidR="008B6EFC">
      <w:headerReference w:type="default" r:id="rId11"/>
      <w:footerReference w:type="default" r:id="rId12"/>
      <w:pgSz w:w="12240" w:h="15840"/>
      <w:pgMar w:top="1418" w:right="1134" w:bottom="1247"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FC05" w14:textId="77777777" w:rsidR="00671336" w:rsidRDefault="00671336">
      <w:r>
        <w:separator/>
      </w:r>
    </w:p>
  </w:endnote>
  <w:endnote w:type="continuationSeparator" w:id="0">
    <w:p w14:paraId="1044ABB7" w14:textId="77777777" w:rsidR="00671336" w:rsidRDefault="0067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CD38" w14:textId="77777777" w:rsidR="008B6EFC" w:rsidRDefault="008B6EFC">
    <w:pPr>
      <w:pBdr>
        <w:top w:val="nil"/>
        <w:left w:val="nil"/>
        <w:bottom w:val="nil"/>
        <w:right w:val="nil"/>
        <w:between w:val="nil"/>
      </w:pBdr>
      <w:tabs>
        <w:tab w:val="center" w:pos="4252"/>
        <w:tab w:val="right" w:pos="8504"/>
        <w:tab w:val="left" w:pos="377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CFF4" w14:textId="77777777" w:rsidR="00671336" w:rsidRDefault="00671336">
      <w:r>
        <w:separator/>
      </w:r>
    </w:p>
  </w:footnote>
  <w:footnote w:type="continuationSeparator" w:id="0">
    <w:p w14:paraId="0A2AE4C7" w14:textId="77777777" w:rsidR="00671336" w:rsidRDefault="0067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9A33" w14:textId="01066493" w:rsidR="008B6EFC" w:rsidRDefault="00AA4A2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E6495">
      <w:rPr>
        <w:noProof/>
        <w:color w:val="000000"/>
      </w:rPr>
      <w:t>1</w:t>
    </w:r>
    <w:r>
      <w:rPr>
        <w:color w:val="000000"/>
      </w:rPr>
      <w:fldChar w:fldCharType="end"/>
    </w:r>
  </w:p>
  <w:p w14:paraId="01977DB5" w14:textId="77777777" w:rsidR="008B6EFC" w:rsidRDefault="008B6EF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73CB"/>
    <w:multiLevelType w:val="multilevel"/>
    <w:tmpl w:val="EAA43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73157"/>
    <w:multiLevelType w:val="multilevel"/>
    <w:tmpl w:val="38126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FC"/>
    <w:rsid w:val="00166717"/>
    <w:rsid w:val="001C1D71"/>
    <w:rsid w:val="001C59A7"/>
    <w:rsid w:val="002F7324"/>
    <w:rsid w:val="003763E5"/>
    <w:rsid w:val="00454172"/>
    <w:rsid w:val="00574876"/>
    <w:rsid w:val="005A0F57"/>
    <w:rsid w:val="005A77DD"/>
    <w:rsid w:val="00611AC4"/>
    <w:rsid w:val="006633E7"/>
    <w:rsid w:val="00671336"/>
    <w:rsid w:val="0082582F"/>
    <w:rsid w:val="00863E3B"/>
    <w:rsid w:val="008B6EFC"/>
    <w:rsid w:val="00915E48"/>
    <w:rsid w:val="00AA4A22"/>
    <w:rsid w:val="00AB08D2"/>
    <w:rsid w:val="00AB56B7"/>
    <w:rsid w:val="00B3457D"/>
    <w:rsid w:val="00BA3A03"/>
    <w:rsid w:val="00BE76DA"/>
    <w:rsid w:val="00CD0C17"/>
    <w:rsid w:val="00D929EE"/>
    <w:rsid w:val="00E82B50"/>
    <w:rsid w:val="00FE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DF19"/>
  <w15:docId w15:val="{2647C0C1-CB53-451B-AD3B-C99188B8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rsid w:val="008F0912"/>
    <w:rPr>
      <w:color w:val="0000FF" w:themeColor="hyperlink"/>
      <w:u w:val="single"/>
    </w:rPr>
  </w:style>
  <w:style w:type="paragraph" w:styleId="Cabealho">
    <w:name w:val="header"/>
    <w:basedOn w:val="Normal"/>
    <w:link w:val="CabealhoChar"/>
    <w:uiPriority w:val="99"/>
    <w:rsid w:val="00593965"/>
    <w:pPr>
      <w:tabs>
        <w:tab w:val="center" w:pos="4252"/>
        <w:tab w:val="right" w:pos="8504"/>
      </w:tabs>
    </w:pPr>
  </w:style>
  <w:style w:type="character" w:customStyle="1" w:styleId="CabealhoChar">
    <w:name w:val="Cabeçalho Char"/>
    <w:basedOn w:val="Fontepargpadro"/>
    <w:link w:val="Cabealho"/>
    <w:uiPriority w:val="99"/>
    <w:rsid w:val="00593965"/>
    <w:rPr>
      <w:sz w:val="24"/>
      <w:szCs w:val="24"/>
    </w:rPr>
  </w:style>
  <w:style w:type="paragraph" w:styleId="Rodap">
    <w:name w:val="footer"/>
    <w:basedOn w:val="Normal"/>
    <w:link w:val="RodapChar"/>
    <w:uiPriority w:val="99"/>
    <w:rsid w:val="00593965"/>
    <w:pPr>
      <w:tabs>
        <w:tab w:val="center" w:pos="4252"/>
        <w:tab w:val="right" w:pos="8504"/>
      </w:tabs>
    </w:pPr>
  </w:style>
  <w:style w:type="character" w:customStyle="1" w:styleId="RodapChar">
    <w:name w:val="Rodapé Char"/>
    <w:basedOn w:val="Fontepargpadro"/>
    <w:link w:val="Rodap"/>
    <w:uiPriority w:val="99"/>
    <w:rsid w:val="00593965"/>
    <w:rPr>
      <w:sz w:val="24"/>
      <w:szCs w:val="24"/>
    </w:rPr>
  </w:style>
  <w:style w:type="paragraph" w:styleId="PargrafodaLista">
    <w:name w:val="List Paragraph"/>
    <w:basedOn w:val="Normal"/>
    <w:uiPriority w:val="34"/>
    <w:qFormat/>
    <w:rsid w:val="001204E6"/>
    <w:pPr>
      <w:ind w:left="720"/>
      <w:contextualSpacing/>
    </w:pPr>
  </w:style>
  <w:style w:type="table" w:styleId="Tabelacomgrade">
    <w:name w:val="Table Grid"/>
    <w:basedOn w:val="Tabelanormal"/>
    <w:uiPriority w:val="99"/>
    <w:rsid w:val="005D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57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8dNq4GpWl8PpQdz2xt9DFg8Qw==">AMUW2mUqVbN9osix45Hlni0FLnDm9oPcRo0OPwsdQtE7JsikRuJOv1FKuPakEwtgomcIAXYykitKZOjvBvheYOl20a19iUefIuwzHtvC3Kl8O7i8gwx2Y2bIPWGRnE4pavJTL0IbiLMrZTPNKQ6SJiuZ++60Rdmsc/zCMWHIEjOJSfiLZ020ATN3Hr8hN05T9XdfyUTPliFjyitfk1qdC3lcHW9FGWhxAh2tU9WtkMoD0H/QBdS3EC9eIPDZ9Pdr/mRfCU61VHkv5xrj7XGstw0aDE5Bbt5q45MfVAwMPrtWvTbSuu36fJaSb02fSP4mOy81EwsVDk8zr7Q1yLvosownWWH6UgQiTjxjHWs9FORJIGZ6O+P8SKaE5EyKqwDL/vazjwfNfr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1711</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Tiago Costa Pinto</cp:lastModifiedBy>
  <cp:revision>13</cp:revision>
  <dcterms:created xsi:type="dcterms:W3CDTF">2020-08-03T17:15:00Z</dcterms:created>
  <dcterms:modified xsi:type="dcterms:W3CDTF">2021-09-27T22:02:00Z</dcterms:modified>
</cp:coreProperties>
</file>